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4B50B" w14:textId="77777777"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8A5026">
        <w:rPr>
          <w:rFonts w:ascii="Times New Roman" w:hAnsi="Times New Roman" w:cs="Times New Roman"/>
          <w:b/>
          <w:bCs/>
          <w:noProof/>
          <w:sz w:val="20"/>
          <w:szCs w:val="20"/>
        </w:rPr>
        <w:t>"Приложение 3</w:t>
      </w:r>
      <w:r w:rsidRPr="008A5026">
        <w:rPr>
          <w:rFonts w:ascii="Times New Roman" w:hAnsi="Times New Roman" w:cs="Times New Roman"/>
          <w:b/>
          <w:bCs/>
          <w:noProof/>
          <w:sz w:val="20"/>
          <w:szCs w:val="20"/>
        </w:rPr>
        <w:br/>
        <w:t>к Положению</w:t>
      </w:r>
      <w:r w:rsidRPr="008A5026">
        <w:rPr>
          <w:rFonts w:ascii="Times New Roman" w:hAnsi="Times New Roman" w:cs="Times New Roman"/>
          <w:b/>
          <w:bCs/>
          <w:noProof/>
          <w:sz w:val="20"/>
          <w:szCs w:val="20"/>
        </w:rPr>
        <w:br/>
        <w:t>«О минимальных требованиях к деятельности</w:t>
      </w:r>
    </w:p>
    <w:p w14:paraId="59E1A505" w14:textId="77777777"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8A5026">
        <w:rPr>
          <w:rFonts w:ascii="Times New Roman" w:hAnsi="Times New Roman" w:cs="Times New Roman"/>
          <w:b/>
          <w:bCs/>
          <w:noProof/>
          <w:sz w:val="20"/>
          <w:szCs w:val="20"/>
        </w:rPr>
        <w:t xml:space="preserve"> коммерческих банков при осуществлении взаимных</w:t>
      </w:r>
    </w:p>
    <w:p w14:paraId="2C06C418" w14:textId="20C25272"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8A5026">
        <w:rPr>
          <w:rFonts w:ascii="Times New Roman" w:hAnsi="Times New Roman" w:cs="Times New Roman"/>
          <w:b/>
          <w:bCs/>
          <w:noProof/>
          <w:sz w:val="20"/>
          <w:szCs w:val="20"/>
        </w:rPr>
        <w:t xml:space="preserve"> отношений с потребителями банковских услуг»</w:t>
      </w:r>
    </w:p>
    <w:p w14:paraId="1A9DA5EC" w14:textId="77777777"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5FB694E3" w14:textId="7A7AAA05" w:rsidR="002266B2" w:rsidRPr="008A5026" w:rsidRDefault="002266B2" w:rsidP="002266B2">
      <w:pPr>
        <w:autoSpaceDE w:val="0"/>
        <w:autoSpaceDN w:val="0"/>
        <w:adjustRightInd w:val="0"/>
        <w:spacing w:after="0" w:line="240" w:lineRule="auto"/>
        <w:ind w:firstLine="570"/>
        <w:jc w:val="center"/>
        <w:rPr>
          <w:rFonts w:ascii="Times New Roman" w:hAnsi="Times New Roman" w:cs="Times New Roman"/>
          <w:b/>
          <w:bCs/>
          <w:noProof/>
          <w:sz w:val="24"/>
          <w:szCs w:val="24"/>
        </w:rPr>
      </w:pPr>
      <w:bookmarkStart w:id="0" w:name="_Hlk214274881"/>
      <w:r w:rsidRPr="008A5026">
        <w:rPr>
          <w:rFonts w:ascii="Times New Roman" w:hAnsi="Times New Roman" w:cs="Times New Roman"/>
          <w:b/>
          <w:bCs/>
          <w:noProof/>
          <w:sz w:val="24"/>
          <w:szCs w:val="24"/>
        </w:rPr>
        <w:t>ИНФОРМАЦИОННЫЙ ЛИСТ</w:t>
      </w:r>
    </w:p>
    <w:p w14:paraId="05EE6216" w14:textId="2530E464" w:rsidR="00B864A8" w:rsidRPr="008A5026" w:rsidRDefault="002266B2" w:rsidP="002266B2">
      <w:pPr>
        <w:autoSpaceDE w:val="0"/>
        <w:autoSpaceDN w:val="0"/>
        <w:adjustRightInd w:val="0"/>
        <w:spacing w:after="0" w:line="240" w:lineRule="auto"/>
        <w:ind w:firstLine="570"/>
        <w:jc w:val="center"/>
        <w:rPr>
          <w:rFonts w:ascii="Times New Roman" w:hAnsi="Times New Roman" w:cs="Times New Roman"/>
          <w:b/>
          <w:bCs/>
          <w:noProof/>
          <w:sz w:val="24"/>
          <w:szCs w:val="24"/>
        </w:rPr>
      </w:pPr>
      <w:r w:rsidRPr="008A5026">
        <w:rPr>
          <w:rFonts w:ascii="Times New Roman" w:hAnsi="Times New Roman" w:cs="Times New Roman"/>
          <w:b/>
          <w:bCs/>
          <w:noProof/>
          <w:sz w:val="24"/>
          <w:szCs w:val="24"/>
        </w:rPr>
        <w:t>об основных условиях срочного вклада*</w:t>
      </w:r>
    </w:p>
    <w:p w14:paraId="06782CEF" w14:textId="77777777" w:rsidR="002266B2" w:rsidRPr="008A5026" w:rsidRDefault="002266B2" w:rsidP="002266B2">
      <w:pPr>
        <w:autoSpaceDE w:val="0"/>
        <w:autoSpaceDN w:val="0"/>
        <w:adjustRightInd w:val="0"/>
        <w:spacing w:after="0" w:line="240" w:lineRule="auto"/>
        <w:ind w:firstLine="570"/>
        <w:jc w:val="center"/>
        <w:rPr>
          <w:rFonts w:ascii="Times New Roman" w:hAnsi="Times New Roman" w:cs="Times New Roman"/>
          <w:noProof/>
          <w:sz w:val="24"/>
          <w:szCs w:val="24"/>
        </w:rPr>
      </w:pPr>
    </w:p>
    <w:tbl>
      <w:tblPr>
        <w:tblW w:w="5081" w:type="pct"/>
        <w:jc w:val="center"/>
        <w:tblLayout w:type="fixed"/>
        <w:tblCellMar>
          <w:left w:w="0" w:type="dxa"/>
          <w:right w:w="0" w:type="dxa"/>
        </w:tblCellMar>
        <w:tblLook w:val="0000" w:firstRow="0" w:lastRow="0" w:firstColumn="0" w:lastColumn="0" w:noHBand="0" w:noVBand="0"/>
      </w:tblPr>
      <w:tblGrid>
        <w:gridCol w:w="5603"/>
        <w:gridCol w:w="3887"/>
      </w:tblGrid>
      <w:tr w:rsidR="00B864A8" w:rsidRPr="008A5026" w14:paraId="1FBFBA54" w14:textId="77777777" w:rsidTr="008A5026">
        <w:trPr>
          <w:trHeight w:val="609"/>
          <w:jc w:val="center"/>
        </w:trPr>
        <w:tc>
          <w:tcPr>
            <w:tcW w:w="2952" w:type="pct"/>
            <w:tcBorders>
              <w:top w:val="single" w:sz="6" w:space="0" w:color="auto"/>
              <w:left w:val="single" w:sz="6" w:space="0" w:color="auto"/>
              <w:bottom w:val="single" w:sz="6" w:space="0" w:color="auto"/>
              <w:right w:val="single" w:sz="6" w:space="0" w:color="auto"/>
            </w:tcBorders>
          </w:tcPr>
          <w:p w14:paraId="646CF2AF" w14:textId="7EA1280D" w:rsidR="00B864A8" w:rsidRPr="008A5026" w:rsidRDefault="00B864A8" w:rsidP="0076079B">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hAnsi="Times New Roman" w:cs="Times New Roman"/>
                <w:noProof/>
                <w:sz w:val="24"/>
                <w:szCs w:val="24"/>
              </w:rPr>
              <w:t xml:space="preserve"> </w:t>
            </w:r>
            <w:r w:rsidR="002266B2" w:rsidRPr="008A5026">
              <w:rPr>
                <w:rFonts w:ascii="Times New Roman" w:hAnsi="Times New Roman" w:cs="Times New Roman"/>
                <w:noProof/>
                <w:sz w:val="24"/>
                <w:szCs w:val="24"/>
              </w:rPr>
              <w:t xml:space="preserve">Наименование, официальный веб-сайт, номера телефонов коммерческого банка </w:t>
            </w:r>
            <w:r w:rsidRPr="008A5026">
              <w:rPr>
                <w:rFonts w:ascii="Times New Roman" w:hAnsi="Times New Roman" w:cs="Times New Roman"/>
                <w:noProof/>
                <w:sz w:val="24"/>
                <w:szCs w:val="24"/>
              </w:rPr>
              <w:t xml:space="preserve"> </w:t>
            </w:r>
          </w:p>
        </w:tc>
        <w:tc>
          <w:tcPr>
            <w:tcW w:w="2048" w:type="pct"/>
            <w:tcBorders>
              <w:top w:val="single" w:sz="6" w:space="0" w:color="auto"/>
              <w:left w:val="single" w:sz="6" w:space="0" w:color="auto"/>
              <w:bottom w:val="single" w:sz="6" w:space="0" w:color="auto"/>
              <w:right w:val="single" w:sz="6" w:space="0" w:color="auto"/>
            </w:tcBorders>
          </w:tcPr>
          <w:p w14:paraId="42A71AE6" w14:textId="10AAA4AA" w:rsidR="00B864A8" w:rsidRPr="008A5026"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hAnsi="Times New Roman" w:cs="Times New Roman"/>
                <w:noProof/>
                <w:sz w:val="24"/>
                <w:szCs w:val="24"/>
              </w:rPr>
              <w:t xml:space="preserve">«Узпромстройбанк» АКБ  </w:t>
            </w:r>
            <w:hyperlink r:id="rId4" w:tgtFrame="_new" w:history="1">
              <w:r w:rsidRPr="008A5026">
                <w:rPr>
                  <w:rStyle w:val="ac"/>
                  <w:rFonts w:ascii="Times New Roman" w:hAnsi="Times New Roman" w:cs="Times New Roman"/>
                  <w:noProof/>
                  <w:sz w:val="24"/>
                  <w:szCs w:val="24"/>
                </w:rPr>
                <w:t>www.sqb.uz</w:t>
              </w:r>
            </w:hyperlink>
            <w:r w:rsidRPr="008A5026">
              <w:rPr>
                <w:rFonts w:ascii="Times New Roman" w:hAnsi="Times New Roman" w:cs="Times New Roman"/>
                <w:noProof/>
                <w:sz w:val="24"/>
                <w:szCs w:val="24"/>
              </w:rPr>
              <w:t>, +998 71 200 43 43</w:t>
            </w:r>
          </w:p>
        </w:tc>
      </w:tr>
      <w:tr w:rsidR="00B864A8" w:rsidRPr="008A5026" w14:paraId="78B97B67" w14:textId="77777777" w:rsidTr="0076079B">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195BFB04" w14:textId="0153675A" w:rsidR="00B864A8" w:rsidRPr="008A5026" w:rsidRDefault="002266B2" w:rsidP="008A5026">
            <w:pPr>
              <w:autoSpaceDE w:val="0"/>
              <w:autoSpaceDN w:val="0"/>
              <w:adjustRightInd w:val="0"/>
              <w:spacing w:after="0" w:line="240" w:lineRule="auto"/>
              <w:jc w:val="center"/>
              <w:rPr>
                <w:rFonts w:ascii="Times New Roman" w:hAnsi="Times New Roman" w:cs="Times New Roman"/>
                <w:b/>
                <w:bCs/>
                <w:noProof/>
                <w:sz w:val="24"/>
                <w:szCs w:val="24"/>
                <w:lang w:val="uz-Cyrl-UZ"/>
              </w:rPr>
            </w:pPr>
            <w:r w:rsidRPr="008A5026">
              <w:rPr>
                <w:rFonts w:ascii="Times New Roman" w:hAnsi="Times New Roman" w:cs="Times New Roman"/>
                <w:b/>
                <w:bCs/>
                <w:noProof/>
                <w:sz w:val="24"/>
                <w:szCs w:val="24"/>
              </w:rPr>
              <w:t>Раздел 1. Основные условия вклада</w:t>
            </w:r>
          </w:p>
        </w:tc>
      </w:tr>
      <w:tr w:rsidR="00B864A8" w:rsidRPr="008A5026" w14:paraId="50B545C6"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7EC00C09" w14:textId="6039DB39" w:rsidR="00B864A8" w:rsidRPr="008A5026"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hAnsi="Times New Roman" w:cs="Times New Roman"/>
                <w:noProof/>
                <w:sz w:val="24"/>
                <w:szCs w:val="24"/>
              </w:rPr>
              <w:t>1. Наименование вклада</w:t>
            </w:r>
          </w:p>
        </w:tc>
        <w:tc>
          <w:tcPr>
            <w:tcW w:w="2048" w:type="pct"/>
            <w:tcBorders>
              <w:top w:val="single" w:sz="6" w:space="0" w:color="auto"/>
              <w:left w:val="single" w:sz="6" w:space="0" w:color="auto"/>
              <w:bottom w:val="single" w:sz="6" w:space="0" w:color="auto"/>
              <w:right w:val="single" w:sz="6" w:space="0" w:color="auto"/>
            </w:tcBorders>
          </w:tcPr>
          <w:p w14:paraId="289AAB95" w14:textId="505CC587" w:rsidR="00B864A8" w:rsidRPr="008A5026" w:rsidRDefault="00B864A8" w:rsidP="00436BD1">
            <w:pPr>
              <w:autoSpaceDE w:val="0"/>
              <w:autoSpaceDN w:val="0"/>
              <w:adjustRightInd w:val="0"/>
              <w:spacing w:after="0" w:line="240" w:lineRule="auto"/>
              <w:ind w:left="135"/>
              <w:rPr>
                <w:rFonts w:ascii="Times New Roman" w:hAnsi="Times New Roman" w:cs="Times New Roman"/>
                <w:noProof/>
                <w:sz w:val="24"/>
                <w:szCs w:val="24"/>
                <w:lang w:val="uz-Cyrl-UZ"/>
              </w:rPr>
            </w:pPr>
            <w:r w:rsidRPr="008A5026">
              <w:rPr>
                <w:rFonts w:ascii="Times New Roman" w:eastAsia="Times New Roman" w:hAnsi="Times New Roman" w:cs="Times New Roman"/>
                <w:b/>
                <w:sz w:val="24"/>
                <w:szCs w:val="24"/>
              </w:rPr>
              <w:t>“</w:t>
            </w:r>
            <w:proofErr w:type="spellStart"/>
            <w:r w:rsidR="00E41667" w:rsidRPr="00E41667">
              <w:rPr>
                <w:rFonts w:ascii="Times New Roman" w:eastAsia="Times New Roman" w:hAnsi="Times New Roman" w:cs="Times New Roman"/>
                <w:b/>
                <w:sz w:val="24"/>
                <w:szCs w:val="24"/>
              </w:rPr>
              <w:t>Ishonchli</w:t>
            </w:r>
            <w:proofErr w:type="spellEnd"/>
            <w:r w:rsidR="00E41667" w:rsidRPr="00E41667">
              <w:rPr>
                <w:rFonts w:ascii="Times New Roman" w:eastAsia="Times New Roman" w:hAnsi="Times New Roman" w:cs="Times New Roman"/>
                <w:b/>
                <w:sz w:val="24"/>
                <w:szCs w:val="24"/>
              </w:rPr>
              <w:t xml:space="preserve"> </w:t>
            </w:r>
            <w:proofErr w:type="spellStart"/>
            <w:r w:rsidR="00E41667" w:rsidRPr="00E41667">
              <w:rPr>
                <w:rFonts w:ascii="Times New Roman" w:eastAsia="Times New Roman" w:hAnsi="Times New Roman" w:cs="Times New Roman"/>
                <w:b/>
                <w:sz w:val="24"/>
                <w:szCs w:val="24"/>
              </w:rPr>
              <w:t>daromad</w:t>
            </w:r>
            <w:proofErr w:type="spellEnd"/>
            <w:r w:rsidRPr="008A5026">
              <w:rPr>
                <w:rFonts w:ascii="Times New Roman" w:hAnsi="Times New Roman" w:cs="Times New Roman"/>
                <w:b/>
                <w:bCs/>
                <w:noProof/>
                <w:sz w:val="24"/>
                <w:szCs w:val="24"/>
                <w:lang w:val="uz-Cyrl-UZ"/>
              </w:rPr>
              <w:t>”</w:t>
            </w:r>
          </w:p>
        </w:tc>
      </w:tr>
      <w:tr w:rsidR="00B864A8" w:rsidRPr="008A5026" w14:paraId="61A368FA"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5542A42E" w14:textId="7A90F7E9" w:rsidR="00B864A8" w:rsidRPr="008A5026"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eastAsia="Calibri" w:hAnsi="Times New Roman" w:cs="Times New Roman"/>
                <w:kern w:val="2"/>
                <w:sz w:val="24"/>
                <w:szCs w:val="24"/>
                <w14:ligatures w14:val="standardContextual"/>
              </w:rPr>
              <w:t>2. Валюта вклада и порядок внесения</w:t>
            </w:r>
          </w:p>
        </w:tc>
        <w:tc>
          <w:tcPr>
            <w:tcW w:w="2048" w:type="pct"/>
            <w:tcBorders>
              <w:top w:val="single" w:sz="6" w:space="0" w:color="auto"/>
              <w:left w:val="single" w:sz="6" w:space="0" w:color="auto"/>
              <w:bottom w:val="single" w:sz="6" w:space="0" w:color="auto"/>
              <w:right w:val="single" w:sz="6" w:space="0" w:color="auto"/>
            </w:tcBorders>
          </w:tcPr>
          <w:p w14:paraId="78A15E16" w14:textId="1AEAD3A4" w:rsidR="00B864A8" w:rsidRPr="008A5026" w:rsidRDefault="009B475B" w:rsidP="00436BD1">
            <w:pPr>
              <w:autoSpaceDE w:val="0"/>
              <w:autoSpaceDN w:val="0"/>
              <w:adjustRightInd w:val="0"/>
              <w:spacing w:after="0" w:line="240" w:lineRule="auto"/>
              <w:ind w:left="135"/>
              <w:rPr>
                <w:rFonts w:ascii="Times New Roman" w:hAnsi="Times New Roman" w:cs="Times New Roman"/>
                <w:noProof/>
                <w:sz w:val="24"/>
                <w:szCs w:val="24"/>
                <w:lang w:val="en-US"/>
              </w:rPr>
            </w:pPr>
            <w:r w:rsidRPr="008A5026">
              <w:rPr>
                <w:rFonts w:ascii="Times New Roman" w:hAnsi="Times New Roman" w:cs="Times New Roman"/>
                <w:noProof/>
                <w:sz w:val="24"/>
                <w:szCs w:val="24"/>
              </w:rPr>
              <w:t>Сум</w:t>
            </w:r>
          </w:p>
        </w:tc>
      </w:tr>
      <w:tr w:rsidR="00B864A8" w:rsidRPr="008A5026" w14:paraId="79AF2D21" w14:textId="77777777" w:rsidTr="008A5026">
        <w:trPr>
          <w:trHeight w:val="1241"/>
          <w:jc w:val="center"/>
        </w:trPr>
        <w:tc>
          <w:tcPr>
            <w:tcW w:w="2952" w:type="pct"/>
            <w:tcBorders>
              <w:top w:val="single" w:sz="6" w:space="0" w:color="auto"/>
              <w:left w:val="single" w:sz="6" w:space="0" w:color="auto"/>
              <w:bottom w:val="single" w:sz="6" w:space="0" w:color="auto"/>
              <w:right w:val="single" w:sz="6" w:space="0" w:color="auto"/>
            </w:tcBorders>
          </w:tcPr>
          <w:p w14:paraId="54FF29BE" w14:textId="75AA4D5E" w:rsidR="00B864A8" w:rsidRPr="008A5026" w:rsidRDefault="00B864A8"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eastAsia="Calibri" w:hAnsi="Times New Roman" w:cs="Times New Roman"/>
                <w:kern w:val="2"/>
                <w:sz w:val="24"/>
                <w:szCs w:val="24"/>
                <w14:ligatures w14:val="standardContextual"/>
              </w:rPr>
              <w:t xml:space="preserve">3. </w:t>
            </w:r>
            <w:r w:rsidR="002266B2" w:rsidRPr="008A5026">
              <w:rPr>
                <w:rFonts w:ascii="Times New Roman" w:eastAsia="Calibri" w:hAnsi="Times New Roman" w:cs="Times New Roman"/>
                <w:kern w:val="2"/>
                <w:sz w:val="24"/>
                <w:szCs w:val="24"/>
                <w14:ligatures w14:val="standardContextual"/>
              </w:rPr>
              <w:t xml:space="preserve">Годовая процентная ставка по вкладу </w:t>
            </w:r>
            <w:r w:rsidR="002266B2" w:rsidRPr="008A5026">
              <w:rPr>
                <w:rFonts w:ascii="Times New Roman" w:eastAsia="Calibri" w:hAnsi="Times New Roman" w:cs="Times New Roman"/>
                <w:i/>
                <w:iCs/>
                <w:kern w:val="2"/>
                <w:sz w:val="24"/>
                <w:szCs w:val="24"/>
                <w14:ligatures w14:val="standardContextual"/>
              </w:rPr>
              <w:t>(если годовая процентная ставка дифференцированная или зависит от способа оформления вклада, каждая указывается отдельно</w:t>
            </w:r>
          </w:p>
        </w:tc>
        <w:tc>
          <w:tcPr>
            <w:tcW w:w="2048" w:type="pct"/>
            <w:tcBorders>
              <w:top w:val="single" w:sz="6" w:space="0" w:color="auto"/>
              <w:left w:val="single" w:sz="6" w:space="0" w:color="auto"/>
              <w:bottom w:val="single" w:sz="6" w:space="0" w:color="auto"/>
              <w:right w:val="single" w:sz="6" w:space="0" w:color="auto"/>
            </w:tcBorders>
          </w:tcPr>
          <w:p w14:paraId="5BF13F94" w14:textId="77777777" w:rsidR="00B864A8" w:rsidRPr="008A5026" w:rsidRDefault="00B864A8" w:rsidP="00436BD1">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38EA5677" w14:textId="77777777" w:rsidR="00B864A8" w:rsidRDefault="00E41667" w:rsidP="00436BD1">
            <w:pPr>
              <w:autoSpaceDE w:val="0"/>
              <w:autoSpaceDN w:val="0"/>
              <w:adjustRightInd w:val="0"/>
              <w:spacing w:after="0" w:line="240" w:lineRule="auto"/>
              <w:ind w:left="135"/>
              <w:rPr>
                <w:rFonts w:ascii="Times New Roman" w:hAnsi="Times New Roman" w:cs="Times New Roman"/>
                <w:noProof/>
                <w:sz w:val="24"/>
                <w:szCs w:val="24"/>
                <w:lang w:val="en-US"/>
              </w:rPr>
            </w:pPr>
            <w:r w:rsidRPr="00E41667">
              <w:rPr>
                <w:rFonts w:ascii="Times New Roman" w:hAnsi="Times New Roman" w:cs="Times New Roman"/>
                <w:noProof/>
                <w:sz w:val="24"/>
                <w:szCs w:val="24"/>
              </w:rPr>
              <w:t>SQB mobile</w:t>
            </w:r>
            <w:r>
              <w:rPr>
                <w:rFonts w:ascii="Times New Roman" w:hAnsi="Times New Roman" w:cs="Times New Roman"/>
                <w:noProof/>
                <w:sz w:val="24"/>
                <w:szCs w:val="24"/>
                <w:lang w:val="en-US"/>
              </w:rPr>
              <w:t xml:space="preserve"> - 18</w:t>
            </w:r>
            <w:r w:rsidR="00B864A8" w:rsidRPr="008A5026">
              <w:rPr>
                <w:rFonts w:ascii="Times New Roman" w:hAnsi="Times New Roman" w:cs="Times New Roman"/>
                <w:noProof/>
                <w:sz w:val="24"/>
                <w:szCs w:val="24"/>
                <w:lang w:val="uz-Cyrl-UZ"/>
              </w:rPr>
              <w:t>%</w:t>
            </w:r>
          </w:p>
          <w:p w14:paraId="5120FDA3" w14:textId="2F637E4F" w:rsidR="00E41667" w:rsidRPr="00E41667" w:rsidRDefault="00E41667" w:rsidP="00436BD1">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hAnsi="Times New Roman" w:cs="Times New Roman"/>
                <w:noProof/>
                <w:sz w:val="24"/>
                <w:szCs w:val="24"/>
                <w:lang w:val="uz-Cyrl-UZ"/>
              </w:rPr>
              <w:t>Офис банка – 17%</w:t>
            </w:r>
          </w:p>
        </w:tc>
      </w:tr>
      <w:tr w:rsidR="00B864A8" w:rsidRPr="008A5026" w14:paraId="5710C3D6"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50633FCD" w14:textId="5A610C19" w:rsidR="00B864A8" w:rsidRPr="008A5026" w:rsidRDefault="00B864A8"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eastAsia="Calibri" w:hAnsi="Times New Roman" w:cs="Times New Roman"/>
                <w:kern w:val="2"/>
                <w:sz w:val="24"/>
                <w:szCs w:val="24"/>
                <w14:ligatures w14:val="standardContextual"/>
              </w:rPr>
              <w:t xml:space="preserve">4. </w:t>
            </w:r>
            <w:r w:rsidR="002266B2" w:rsidRPr="008A5026">
              <w:rPr>
                <w:rFonts w:ascii="Times New Roman" w:eastAsia="Calibri" w:hAnsi="Times New Roman" w:cs="Times New Roman"/>
                <w:kern w:val="2"/>
                <w:sz w:val="24"/>
                <w:szCs w:val="24"/>
                <w14:ligatures w14:val="standardContextual"/>
              </w:rPr>
              <w:t>Наличие капитализации процентов, начисленных по вкладу (перерасчет процента с добавлением начисленного процента к основной сумме)</w:t>
            </w:r>
          </w:p>
        </w:tc>
        <w:tc>
          <w:tcPr>
            <w:tcW w:w="2048" w:type="pct"/>
            <w:tcBorders>
              <w:top w:val="single" w:sz="6" w:space="0" w:color="auto"/>
              <w:left w:val="single" w:sz="6" w:space="0" w:color="auto"/>
              <w:bottom w:val="single" w:sz="6" w:space="0" w:color="auto"/>
              <w:right w:val="single" w:sz="6" w:space="0" w:color="auto"/>
            </w:tcBorders>
          </w:tcPr>
          <w:p w14:paraId="0A937C35" w14:textId="367FD592" w:rsidR="00B864A8" w:rsidRPr="008A5026" w:rsidRDefault="00B30F0F" w:rsidP="00436BD1">
            <w:pPr>
              <w:autoSpaceDE w:val="0"/>
              <w:autoSpaceDN w:val="0"/>
              <w:adjustRightInd w:val="0"/>
              <w:spacing w:after="0" w:line="240" w:lineRule="auto"/>
              <w:ind w:left="135"/>
              <w:rPr>
                <w:rFonts w:ascii="Times New Roman" w:hAnsi="Times New Roman" w:cs="Times New Roman"/>
                <w:noProof/>
                <w:sz w:val="24"/>
                <w:szCs w:val="24"/>
                <w:lang w:val="en-US"/>
              </w:rPr>
            </w:pPr>
            <w:r w:rsidRPr="008A5026">
              <w:rPr>
                <w:rFonts w:ascii="Times New Roman" w:hAnsi="Times New Roman" w:cs="Times New Roman"/>
                <w:noProof/>
                <w:sz w:val="24"/>
                <w:szCs w:val="24"/>
              </w:rPr>
              <w:t>Не предусмотрено</w:t>
            </w:r>
          </w:p>
        </w:tc>
      </w:tr>
      <w:tr w:rsidR="00B864A8" w:rsidRPr="008A5026" w14:paraId="4AB7AAF5" w14:textId="77777777" w:rsidTr="008A5026">
        <w:trPr>
          <w:trHeight w:val="318"/>
          <w:jc w:val="center"/>
        </w:trPr>
        <w:tc>
          <w:tcPr>
            <w:tcW w:w="2952" w:type="pct"/>
            <w:tcBorders>
              <w:top w:val="single" w:sz="6" w:space="0" w:color="auto"/>
              <w:left w:val="single" w:sz="6" w:space="0" w:color="auto"/>
              <w:bottom w:val="single" w:sz="6" w:space="0" w:color="auto"/>
              <w:right w:val="single" w:sz="6" w:space="0" w:color="auto"/>
            </w:tcBorders>
          </w:tcPr>
          <w:p w14:paraId="3935C6A1" w14:textId="1A9AB851"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5. </w:t>
            </w:r>
            <w:r w:rsidR="002266B2" w:rsidRPr="008A5026">
              <w:rPr>
                <w:rFonts w:ascii="Times New Roman" w:eastAsia="Calibri" w:hAnsi="Times New Roman" w:cs="Times New Roman"/>
                <w:kern w:val="2"/>
                <w:sz w:val="24"/>
                <w:szCs w:val="24"/>
                <w14:ligatures w14:val="standardContextual"/>
              </w:rPr>
              <w:t>Срок вклада</w:t>
            </w:r>
          </w:p>
        </w:tc>
        <w:tc>
          <w:tcPr>
            <w:tcW w:w="2048" w:type="pct"/>
            <w:tcBorders>
              <w:top w:val="single" w:sz="6" w:space="0" w:color="auto"/>
              <w:left w:val="single" w:sz="6" w:space="0" w:color="auto"/>
              <w:bottom w:val="single" w:sz="6" w:space="0" w:color="auto"/>
              <w:right w:val="single" w:sz="6" w:space="0" w:color="auto"/>
            </w:tcBorders>
          </w:tcPr>
          <w:p w14:paraId="5F11D8D1" w14:textId="744FE85D" w:rsidR="00B864A8" w:rsidRPr="008A5026" w:rsidRDefault="00E41667" w:rsidP="00436BD1">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eastAsia="Times New Roman" w:hAnsi="Times New Roman" w:cs="Times New Roman"/>
                <w:bCs/>
                <w:sz w:val="24"/>
                <w:szCs w:val="24"/>
                <w:lang w:val="uz-Cyrl-UZ"/>
              </w:rPr>
              <w:t>13</w:t>
            </w:r>
            <w:r w:rsidR="002D65D2" w:rsidRPr="008A502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uz-Cyrl-UZ"/>
              </w:rPr>
              <w:t>(тринадцать</w:t>
            </w:r>
            <w:r w:rsidR="002D65D2" w:rsidRPr="008A5026">
              <w:rPr>
                <w:rFonts w:ascii="Times New Roman" w:eastAsia="Times New Roman" w:hAnsi="Times New Roman" w:cs="Times New Roman"/>
                <w:bCs/>
                <w:sz w:val="24"/>
                <w:szCs w:val="24"/>
              </w:rPr>
              <w:t xml:space="preserve"> месяц</w:t>
            </w:r>
            <w:r>
              <w:rPr>
                <w:rFonts w:ascii="Times New Roman" w:eastAsia="Times New Roman" w:hAnsi="Times New Roman" w:cs="Times New Roman"/>
                <w:bCs/>
                <w:sz w:val="24"/>
                <w:szCs w:val="24"/>
                <w:lang w:val="uz-Cyrl-UZ"/>
              </w:rPr>
              <w:t>ев</w:t>
            </w:r>
            <w:r w:rsidR="002D65D2" w:rsidRPr="008A5026">
              <w:rPr>
                <w:rFonts w:ascii="Times New Roman" w:eastAsia="Times New Roman" w:hAnsi="Times New Roman" w:cs="Times New Roman"/>
                <w:bCs/>
                <w:sz w:val="24"/>
                <w:szCs w:val="24"/>
              </w:rPr>
              <w:t>)</w:t>
            </w:r>
          </w:p>
        </w:tc>
      </w:tr>
      <w:tr w:rsidR="00B864A8" w:rsidRPr="008A5026" w14:paraId="2ADEA1E6" w14:textId="77777777" w:rsidTr="0076079B">
        <w:trPr>
          <w:trHeight w:val="609"/>
          <w:jc w:val="center"/>
        </w:trPr>
        <w:tc>
          <w:tcPr>
            <w:tcW w:w="2952" w:type="pct"/>
            <w:tcBorders>
              <w:top w:val="single" w:sz="6" w:space="0" w:color="auto"/>
              <w:left w:val="single" w:sz="6" w:space="0" w:color="auto"/>
              <w:bottom w:val="single" w:sz="6" w:space="0" w:color="auto"/>
              <w:right w:val="single" w:sz="6" w:space="0" w:color="auto"/>
            </w:tcBorders>
          </w:tcPr>
          <w:p w14:paraId="03265B77" w14:textId="5DDA5D11"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8A5026">
              <w:rPr>
                <w:rFonts w:ascii="Times New Roman" w:eastAsia="Calibri" w:hAnsi="Times New Roman" w:cs="Times New Roman"/>
                <w:kern w:val="2"/>
                <w:sz w:val="24"/>
                <w:szCs w:val="24"/>
                <w:lang w:val="en-US"/>
                <w14:ligatures w14:val="standardContextual"/>
              </w:rPr>
              <w:t xml:space="preserve">6. </w:t>
            </w:r>
            <w:r w:rsidR="002266B2" w:rsidRPr="008A5026">
              <w:rPr>
                <w:rFonts w:ascii="Times New Roman" w:eastAsia="Calibri" w:hAnsi="Times New Roman" w:cs="Times New Roman"/>
                <w:kern w:val="2"/>
                <w:sz w:val="24"/>
                <w:szCs w:val="24"/>
                <w14:ligatures w14:val="standardContextual"/>
              </w:rPr>
              <w:t>Минимальная сумма вклада</w:t>
            </w:r>
          </w:p>
        </w:tc>
        <w:tc>
          <w:tcPr>
            <w:tcW w:w="2048" w:type="pct"/>
            <w:tcBorders>
              <w:top w:val="single" w:sz="6" w:space="0" w:color="auto"/>
              <w:left w:val="single" w:sz="6" w:space="0" w:color="auto"/>
              <w:bottom w:val="single" w:sz="6" w:space="0" w:color="auto"/>
              <w:right w:val="single" w:sz="6" w:space="0" w:color="auto"/>
            </w:tcBorders>
          </w:tcPr>
          <w:p w14:paraId="718F8B44" w14:textId="5DBCA82C" w:rsidR="00B864A8" w:rsidRPr="008A5026" w:rsidRDefault="00B864A8" w:rsidP="0076079B">
            <w:pPr>
              <w:autoSpaceDE w:val="0"/>
              <w:autoSpaceDN w:val="0"/>
              <w:adjustRightInd w:val="0"/>
              <w:spacing w:after="0" w:line="240" w:lineRule="auto"/>
              <w:ind w:left="60" w:right="140" w:hanging="60"/>
              <w:jc w:val="both"/>
              <w:rPr>
                <w:rFonts w:ascii="Times New Roman" w:hAnsi="Times New Roman" w:cs="Times New Roman"/>
                <w:noProof/>
                <w:sz w:val="24"/>
                <w:szCs w:val="24"/>
              </w:rPr>
            </w:pPr>
            <w:r w:rsidRPr="008A5026">
              <w:rPr>
                <w:rFonts w:ascii="Times New Roman" w:hAnsi="Times New Roman" w:cs="Times New Roman"/>
                <w:noProof/>
                <w:sz w:val="24"/>
                <w:szCs w:val="24"/>
                <w:lang w:val="uz-Cyrl-UZ"/>
              </w:rPr>
              <w:t xml:space="preserve"> </w:t>
            </w:r>
            <w:r w:rsidR="002D65D2" w:rsidRPr="008A5026">
              <w:rPr>
                <w:rFonts w:ascii="Times New Roman" w:hAnsi="Times New Roman" w:cs="Times New Roman"/>
                <w:noProof/>
                <w:sz w:val="24"/>
                <w:szCs w:val="24"/>
              </w:rPr>
              <w:t xml:space="preserve">Минимальная сумма </w:t>
            </w:r>
            <w:r w:rsidR="00E41667">
              <w:rPr>
                <w:rFonts w:ascii="Times New Roman" w:hAnsi="Times New Roman" w:cs="Times New Roman"/>
                <w:noProof/>
                <w:sz w:val="24"/>
                <w:szCs w:val="24"/>
                <w:lang w:val="uz-Cyrl-UZ"/>
              </w:rPr>
              <w:t>5</w:t>
            </w:r>
            <w:r w:rsidR="002D65D2" w:rsidRPr="008A5026">
              <w:rPr>
                <w:rFonts w:ascii="Times New Roman" w:hAnsi="Times New Roman" w:cs="Times New Roman"/>
                <w:noProof/>
                <w:sz w:val="24"/>
                <w:szCs w:val="24"/>
              </w:rPr>
              <w:t xml:space="preserve"> 000 000 сум, максимальная сумма не ограничена</w:t>
            </w:r>
          </w:p>
        </w:tc>
      </w:tr>
      <w:tr w:rsidR="00B864A8" w:rsidRPr="008A5026" w14:paraId="4624BB8A" w14:textId="77777777" w:rsidTr="008A5026">
        <w:trPr>
          <w:trHeight w:val="5364"/>
          <w:jc w:val="center"/>
        </w:trPr>
        <w:tc>
          <w:tcPr>
            <w:tcW w:w="2952" w:type="pct"/>
            <w:tcBorders>
              <w:top w:val="single" w:sz="6" w:space="0" w:color="auto"/>
              <w:left w:val="single" w:sz="6" w:space="0" w:color="auto"/>
              <w:bottom w:val="single" w:sz="6" w:space="0" w:color="auto"/>
              <w:right w:val="single" w:sz="6" w:space="0" w:color="auto"/>
            </w:tcBorders>
          </w:tcPr>
          <w:p w14:paraId="39F5B837" w14:textId="7240D82C"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7. </w:t>
            </w:r>
            <w:r w:rsidR="002266B2" w:rsidRPr="008A5026">
              <w:rPr>
                <w:rFonts w:ascii="Times New Roman" w:eastAsia="Calibri" w:hAnsi="Times New Roman" w:cs="Times New Roman"/>
                <w:kern w:val="2"/>
                <w:sz w:val="24"/>
                <w:szCs w:val="24"/>
                <w14:ligatures w14:val="standardContextual"/>
              </w:rPr>
              <w:t>Периодичность выплаты процентов по вкладу</w:t>
            </w:r>
          </w:p>
        </w:tc>
        <w:tc>
          <w:tcPr>
            <w:tcW w:w="2048" w:type="pct"/>
            <w:tcBorders>
              <w:top w:val="single" w:sz="6" w:space="0" w:color="auto"/>
              <w:left w:val="single" w:sz="6" w:space="0" w:color="auto"/>
              <w:bottom w:val="single" w:sz="6" w:space="0" w:color="auto"/>
              <w:right w:val="single" w:sz="6" w:space="0" w:color="auto"/>
            </w:tcBorders>
          </w:tcPr>
          <w:p w14:paraId="5D3265A4" w14:textId="77777777" w:rsidR="00BA77DD" w:rsidRPr="00BA77DD" w:rsidRDefault="00BA77DD" w:rsidP="00BA77DD">
            <w:pPr>
              <w:autoSpaceDE w:val="0"/>
              <w:autoSpaceDN w:val="0"/>
              <w:adjustRightInd w:val="0"/>
              <w:spacing w:after="0" w:line="240" w:lineRule="auto"/>
              <w:ind w:left="135" w:right="140"/>
              <w:jc w:val="both"/>
              <w:rPr>
                <w:rFonts w:ascii="Times New Roman" w:hAnsi="Times New Roman" w:cs="Times New Roman"/>
                <w:noProof/>
                <w:sz w:val="24"/>
                <w:szCs w:val="24"/>
              </w:rPr>
            </w:pPr>
            <w:r w:rsidRPr="00BA77DD">
              <w:rPr>
                <w:rFonts w:ascii="Times New Roman" w:hAnsi="Times New Roman" w:cs="Times New Roman"/>
                <w:noProof/>
                <w:sz w:val="24"/>
                <w:szCs w:val="24"/>
              </w:rPr>
              <w:t>Проценты начисляются за период со дня, следующего за днем поступления вклада в Банк, до дня, предшествующего дню его возврата Вкладчику или списания со его счета по другим основаниям. Проценты, начисленные на вклад по вкладам, открытым в офисах банков, зачисляются на вкладные счета и выплачиваются по требованию вкладчика, если вкладчик их не требует. При этом проценты (капитализация) не начисляются на дни хранения процентов по вкладам на счетах. Проценты, начисленные на средства, размещенные на вкладе через мобильное приложение, ежемесячно зачисляются на вклад до востребования, открытый на имя вкладчика.</w:t>
            </w:r>
          </w:p>
          <w:p w14:paraId="22A8F0A5" w14:textId="76EC2AC9" w:rsidR="00B864A8" w:rsidRPr="008A5026" w:rsidRDefault="00B864A8" w:rsidP="0076079B">
            <w:pPr>
              <w:autoSpaceDE w:val="0"/>
              <w:autoSpaceDN w:val="0"/>
              <w:adjustRightInd w:val="0"/>
              <w:spacing w:after="0" w:line="240" w:lineRule="auto"/>
              <w:ind w:left="135" w:right="140"/>
              <w:jc w:val="both"/>
              <w:rPr>
                <w:rFonts w:ascii="Times New Roman" w:hAnsi="Times New Roman" w:cs="Times New Roman"/>
                <w:noProof/>
                <w:sz w:val="24"/>
                <w:szCs w:val="24"/>
              </w:rPr>
            </w:pPr>
          </w:p>
        </w:tc>
      </w:tr>
      <w:tr w:rsidR="00B864A8" w:rsidRPr="008A5026" w14:paraId="40E6D834" w14:textId="77777777" w:rsidTr="0076079B">
        <w:trPr>
          <w:trHeight w:val="612"/>
          <w:jc w:val="center"/>
        </w:trPr>
        <w:tc>
          <w:tcPr>
            <w:tcW w:w="2952" w:type="pct"/>
            <w:tcBorders>
              <w:top w:val="single" w:sz="6" w:space="0" w:color="auto"/>
              <w:left w:val="single" w:sz="6" w:space="0" w:color="auto"/>
              <w:bottom w:val="single" w:sz="6" w:space="0" w:color="auto"/>
              <w:right w:val="single" w:sz="6" w:space="0" w:color="auto"/>
            </w:tcBorders>
          </w:tcPr>
          <w:p w14:paraId="0A3B6F8F" w14:textId="2A7C5389" w:rsidR="00B864A8" w:rsidRPr="00BA77DD" w:rsidRDefault="00BA77DD" w:rsidP="00BA77DD">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BA77DD">
              <w:rPr>
                <w:rFonts w:ascii="Times New Roman" w:eastAsia="Calibri" w:hAnsi="Times New Roman" w:cs="Times New Roman"/>
                <w:kern w:val="2"/>
                <w:sz w:val="24"/>
                <w:szCs w:val="24"/>
                <w14:ligatures w14:val="standardContextual"/>
              </w:rPr>
              <w:t xml:space="preserve">8. Способ оформления вклада (онлайн или путем посещения банка) </w:t>
            </w:r>
          </w:p>
        </w:tc>
        <w:tc>
          <w:tcPr>
            <w:tcW w:w="2048" w:type="pct"/>
            <w:tcBorders>
              <w:top w:val="single" w:sz="6" w:space="0" w:color="auto"/>
              <w:left w:val="single" w:sz="6" w:space="0" w:color="auto"/>
              <w:bottom w:val="single" w:sz="6" w:space="0" w:color="auto"/>
              <w:right w:val="single" w:sz="6" w:space="0" w:color="auto"/>
            </w:tcBorders>
          </w:tcPr>
          <w:p w14:paraId="25336CEF" w14:textId="7E9D86F5" w:rsidR="00B864A8" w:rsidRPr="00BA77DD" w:rsidRDefault="00BA77DD" w:rsidP="00BA77DD">
            <w:pPr>
              <w:autoSpaceDE w:val="0"/>
              <w:autoSpaceDN w:val="0"/>
              <w:adjustRightInd w:val="0"/>
              <w:spacing w:after="0" w:line="240" w:lineRule="auto"/>
              <w:ind w:left="135"/>
              <w:rPr>
                <w:rFonts w:ascii="Times New Roman" w:hAnsi="Times New Roman" w:cs="Times New Roman"/>
                <w:noProof/>
                <w:sz w:val="24"/>
                <w:szCs w:val="24"/>
              </w:rPr>
            </w:pPr>
            <w:r>
              <w:rPr>
                <w:rFonts w:ascii="Times New Roman" w:eastAsia="Calibri" w:hAnsi="Times New Roman" w:cs="Times New Roman"/>
                <w:kern w:val="2"/>
                <w:sz w:val="24"/>
                <w:szCs w:val="24"/>
                <w14:ligatures w14:val="standardContextual"/>
              </w:rPr>
              <w:t>П</w:t>
            </w:r>
            <w:r w:rsidRPr="00BA77DD">
              <w:rPr>
                <w:rFonts w:ascii="Times New Roman" w:eastAsia="Calibri" w:hAnsi="Times New Roman" w:cs="Times New Roman"/>
                <w:kern w:val="2"/>
                <w:sz w:val="24"/>
                <w:szCs w:val="24"/>
                <w14:ligatures w14:val="standardContextual"/>
              </w:rPr>
              <w:t>ринимается в офисах банковских услуг либо в режиме онлайн с помощью мобильных приложений Банка.</w:t>
            </w:r>
          </w:p>
        </w:tc>
      </w:tr>
      <w:tr w:rsidR="00BA77DD" w:rsidRPr="008A5026" w14:paraId="187A15CA" w14:textId="77777777" w:rsidTr="0076079B">
        <w:trPr>
          <w:trHeight w:val="692"/>
          <w:jc w:val="center"/>
        </w:trPr>
        <w:tc>
          <w:tcPr>
            <w:tcW w:w="2952" w:type="pct"/>
            <w:tcBorders>
              <w:top w:val="single" w:sz="6" w:space="0" w:color="auto"/>
              <w:left w:val="single" w:sz="6" w:space="0" w:color="auto"/>
              <w:bottom w:val="single" w:sz="6" w:space="0" w:color="auto"/>
              <w:right w:val="single" w:sz="6" w:space="0" w:color="auto"/>
            </w:tcBorders>
          </w:tcPr>
          <w:p w14:paraId="73011263" w14:textId="6B6D9753" w:rsidR="00BA77DD" w:rsidRPr="000D0471" w:rsidRDefault="00BA77DD" w:rsidP="00BA77DD">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0D0471">
              <w:rPr>
                <w:rFonts w:ascii="Times New Roman" w:hAnsi="Times New Roman" w:cs="Times New Roman"/>
                <w:sz w:val="24"/>
                <w:szCs w:val="24"/>
              </w:rPr>
              <w:lastRenderedPageBreak/>
              <w:t xml:space="preserve">9. Возможность внесения дополнительных средств </w:t>
            </w:r>
          </w:p>
        </w:tc>
        <w:tc>
          <w:tcPr>
            <w:tcW w:w="2048" w:type="pct"/>
            <w:tcBorders>
              <w:top w:val="single" w:sz="6" w:space="0" w:color="auto"/>
              <w:left w:val="single" w:sz="6" w:space="0" w:color="auto"/>
              <w:bottom w:val="single" w:sz="6" w:space="0" w:color="auto"/>
              <w:right w:val="single" w:sz="6" w:space="0" w:color="auto"/>
            </w:tcBorders>
          </w:tcPr>
          <w:p w14:paraId="0B2B5575" w14:textId="20710292" w:rsidR="00BA77DD" w:rsidRPr="000D0471" w:rsidRDefault="00BA77DD" w:rsidP="00BA77DD">
            <w:pPr>
              <w:autoSpaceDE w:val="0"/>
              <w:autoSpaceDN w:val="0"/>
              <w:adjustRightInd w:val="0"/>
              <w:spacing w:after="0" w:line="240" w:lineRule="auto"/>
              <w:ind w:left="135"/>
              <w:rPr>
                <w:rFonts w:ascii="Times New Roman" w:hAnsi="Times New Roman" w:cs="Times New Roman"/>
                <w:noProof/>
                <w:sz w:val="24"/>
                <w:szCs w:val="24"/>
                <w:lang w:val="uz-Cyrl-UZ"/>
              </w:rPr>
            </w:pPr>
            <w:r w:rsidRPr="000D0471">
              <w:rPr>
                <w:rFonts w:ascii="Times New Roman" w:hAnsi="Times New Roman" w:cs="Times New Roman"/>
                <w:sz w:val="24"/>
                <w:szCs w:val="24"/>
              </w:rPr>
              <w:t>Принимаются дополнительные средства</w:t>
            </w:r>
          </w:p>
        </w:tc>
      </w:tr>
      <w:tr w:rsidR="00B864A8" w:rsidRPr="008A5026" w14:paraId="2176D10A" w14:textId="77777777" w:rsidTr="0076079B">
        <w:trPr>
          <w:trHeight w:val="883"/>
          <w:jc w:val="center"/>
        </w:trPr>
        <w:tc>
          <w:tcPr>
            <w:tcW w:w="2952" w:type="pct"/>
            <w:tcBorders>
              <w:top w:val="single" w:sz="6" w:space="0" w:color="auto"/>
              <w:left w:val="single" w:sz="6" w:space="0" w:color="auto"/>
              <w:bottom w:val="single" w:sz="6" w:space="0" w:color="auto"/>
              <w:right w:val="single" w:sz="6" w:space="0" w:color="auto"/>
            </w:tcBorders>
          </w:tcPr>
          <w:p w14:paraId="1EA2A746" w14:textId="5D476F78"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10. </w:t>
            </w:r>
            <w:proofErr w:type="spellStart"/>
            <w:r w:rsidR="002266B2" w:rsidRPr="008A5026">
              <w:rPr>
                <w:rFonts w:ascii="Times New Roman" w:eastAsia="Calibri" w:hAnsi="Times New Roman" w:cs="Times New Roman"/>
                <w:kern w:val="2"/>
                <w:sz w:val="24"/>
                <w:szCs w:val="24"/>
                <w14:ligatures w14:val="standardContextual"/>
              </w:rPr>
              <w:t>Автопролонгация</w:t>
            </w:r>
            <w:proofErr w:type="spellEnd"/>
            <w:r w:rsidR="002266B2" w:rsidRPr="008A5026">
              <w:rPr>
                <w:rFonts w:ascii="Times New Roman" w:eastAsia="Calibri" w:hAnsi="Times New Roman" w:cs="Times New Roman"/>
                <w:kern w:val="2"/>
                <w:sz w:val="24"/>
                <w:szCs w:val="24"/>
                <w14:ligatures w14:val="standardContextual"/>
              </w:rPr>
              <w:t xml:space="preserve"> (одностороннее продление срока депозита банком по истечении срока вклада)</w:t>
            </w:r>
          </w:p>
        </w:tc>
        <w:tc>
          <w:tcPr>
            <w:tcW w:w="2048" w:type="pct"/>
            <w:tcBorders>
              <w:top w:val="single" w:sz="6" w:space="0" w:color="auto"/>
              <w:left w:val="single" w:sz="6" w:space="0" w:color="auto"/>
              <w:bottom w:val="single" w:sz="6" w:space="0" w:color="auto"/>
              <w:right w:val="single" w:sz="6" w:space="0" w:color="auto"/>
            </w:tcBorders>
          </w:tcPr>
          <w:p w14:paraId="60F7E771" w14:textId="39761DDD" w:rsidR="00B864A8" w:rsidRPr="008A5026" w:rsidRDefault="00B30F0F" w:rsidP="00436BD1">
            <w:pPr>
              <w:autoSpaceDE w:val="0"/>
              <w:autoSpaceDN w:val="0"/>
              <w:adjustRightInd w:val="0"/>
              <w:spacing w:after="0" w:line="240" w:lineRule="auto"/>
              <w:ind w:left="135"/>
              <w:rPr>
                <w:rFonts w:ascii="Times New Roman" w:hAnsi="Times New Roman" w:cs="Times New Roman"/>
                <w:noProof/>
                <w:sz w:val="24"/>
                <w:szCs w:val="24"/>
                <w:lang w:val="en-US"/>
              </w:rPr>
            </w:pPr>
            <w:r w:rsidRPr="008A5026">
              <w:rPr>
                <w:rFonts w:ascii="Times New Roman" w:hAnsi="Times New Roman" w:cs="Times New Roman"/>
                <w:noProof/>
                <w:sz w:val="24"/>
                <w:szCs w:val="24"/>
              </w:rPr>
              <w:t>Не предусмотрено</w:t>
            </w:r>
          </w:p>
        </w:tc>
      </w:tr>
      <w:tr w:rsidR="008A5026" w:rsidRPr="008A5026" w14:paraId="31EABDEE" w14:textId="77777777" w:rsidTr="008A5026">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AF2065B" w14:textId="73856029" w:rsidR="008A5026" w:rsidRPr="008A5026" w:rsidRDefault="008A5026" w:rsidP="008A5026">
            <w:pPr>
              <w:autoSpaceDE w:val="0"/>
              <w:autoSpaceDN w:val="0"/>
              <w:adjustRightInd w:val="0"/>
              <w:spacing w:after="0" w:line="240" w:lineRule="auto"/>
              <w:ind w:left="135"/>
              <w:jc w:val="center"/>
              <w:rPr>
                <w:rFonts w:ascii="Times New Roman" w:hAnsi="Times New Roman" w:cs="Times New Roman"/>
                <w:noProof/>
                <w:sz w:val="24"/>
                <w:szCs w:val="24"/>
                <w:lang w:val="uz-Cyrl-UZ"/>
              </w:rPr>
            </w:pPr>
            <w:r w:rsidRPr="008A5026">
              <w:rPr>
                <w:rFonts w:ascii="Times New Roman" w:eastAsia="Calibri" w:hAnsi="Times New Roman" w:cs="Times New Roman"/>
                <w:b/>
                <w:bCs/>
                <w:kern w:val="2"/>
                <w:sz w:val="24"/>
                <w:szCs w:val="24"/>
                <w14:ligatures w14:val="standardContextual"/>
              </w:rPr>
              <w:t>Раздел 2. Другие значимые условия</w:t>
            </w:r>
          </w:p>
        </w:tc>
      </w:tr>
      <w:tr w:rsidR="00B864A8" w:rsidRPr="008A5026" w14:paraId="7CD63F7B"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15852A75" w14:textId="2BD1C4E7" w:rsidR="00B864A8" w:rsidRPr="008A5026" w:rsidRDefault="002D4768" w:rsidP="00436BD1">
            <w:pPr>
              <w:autoSpaceDE w:val="0"/>
              <w:autoSpaceDN w:val="0"/>
              <w:adjustRightInd w:val="0"/>
              <w:spacing w:after="0" w:line="240" w:lineRule="auto"/>
              <w:ind w:left="135"/>
              <w:rPr>
                <w:rFonts w:ascii="Times New Roman" w:eastAsia="Calibri" w:hAnsi="Times New Roman" w:cs="Times New Roman"/>
                <w:b/>
                <w:bCs/>
                <w:kern w:val="2"/>
                <w:sz w:val="24"/>
                <w:szCs w:val="24"/>
                <w14:ligatures w14:val="standardContextual"/>
              </w:rPr>
            </w:pPr>
            <w:r w:rsidRPr="008A5026">
              <w:rPr>
                <w:rFonts w:ascii="Times New Roman" w:eastAsia="Calibri" w:hAnsi="Times New Roman" w:cs="Times New Roman"/>
                <w:kern w:val="2"/>
                <w:sz w:val="24"/>
                <w:szCs w:val="24"/>
                <w14:ligatures w14:val="standardContextual"/>
              </w:rPr>
              <w:t>1.Наличие возможности частичного снятия денежных средств, зачисленных во вклад, до истечения срока вклада</w:t>
            </w:r>
          </w:p>
        </w:tc>
        <w:tc>
          <w:tcPr>
            <w:tcW w:w="2048" w:type="pct"/>
            <w:tcBorders>
              <w:top w:val="single" w:sz="6" w:space="0" w:color="auto"/>
              <w:left w:val="single" w:sz="6" w:space="0" w:color="auto"/>
              <w:bottom w:val="single" w:sz="6" w:space="0" w:color="auto"/>
              <w:right w:val="single" w:sz="6" w:space="0" w:color="auto"/>
            </w:tcBorders>
          </w:tcPr>
          <w:p w14:paraId="30BA798F" w14:textId="31C4B8D6" w:rsidR="00B864A8" w:rsidRPr="008A5026" w:rsidRDefault="00B30F0F" w:rsidP="00436BD1">
            <w:pPr>
              <w:autoSpaceDE w:val="0"/>
              <w:autoSpaceDN w:val="0"/>
              <w:adjustRightInd w:val="0"/>
              <w:spacing w:after="0" w:line="240" w:lineRule="auto"/>
              <w:ind w:left="135"/>
              <w:rPr>
                <w:rFonts w:ascii="Times New Roman" w:hAnsi="Times New Roman" w:cs="Times New Roman"/>
                <w:noProof/>
                <w:sz w:val="24"/>
                <w:szCs w:val="24"/>
                <w:lang w:val="uz-Cyrl-UZ"/>
              </w:rPr>
            </w:pPr>
            <w:r w:rsidRPr="008A5026">
              <w:rPr>
                <w:rFonts w:ascii="Times New Roman" w:hAnsi="Times New Roman" w:cs="Times New Roman"/>
                <w:noProof/>
                <w:sz w:val="24"/>
                <w:szCs w:val="24"/>
              </w:rPr>
              <w:t>Не предусмотрено</w:t>
            </w:r>
          </w:p>
        </w:tc>
      </w:tr>
      <w:tr w:rsidR="00B864A8" w:rsidRPr="008A5026" w14:paraId="2F194296" w14:textId="77777777" w:rsidTr="0076079B">
        <w:trPr>
          <w:trHeight w:val="2547"/>
          <w:jc w:val="center"/>
        </w:trPr>
        <w:tc>
          <w:tcPr>
            <w:tcW w:w="2952" w:type="pct"/>
            <w:tcBorders>
              <w:top w:val="single" w:sz="6" w:space="0" w:color="auto"/>
              <w:left w:val="single" w:sz="6" w:space="0" w:color="auto"/>
              <w:bottom w:val="single" w:sz="6" w:space="0" w:color="auto"/>
              <w:right w:val="single" w:sz="6" w:space="0" w:color="auto"/>
            </w:tcBorders>
          </w:tcPr>
          <w:p w14:paraId="7B4CAF27" w14:textId="77777777" w:rsidR="0076079B" w:rsidRPr="008A5026" w:rsidRDefault="00B864A8" w:rsidP="0076079B">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bookmarkStart w:id="1" w:name="_Hlk228374024"/>
            <w:r w:rsidRPr="008A5026">
              <w:rPr>
                <w:rFonts w:ascii="Times New Roman" w:eastAsia="Calibri" w:hAnsi="Times New Roman" w:cs="Times New Roman"/>
                <w:kern w:val="2"/>
                <w:sz w:val="24"/>
                <w:szCs w:val="24"/>
                <w14:ligatures w14:val="standardContextual"/>
              </w:rPr>
              <w:t xml:space="preserve">2. </w:t>
            </w:r>
            <w:r w:rsidR="002D4768" w:rsidRPr="008A5026">
              <w:rPr>
                <w:rFonts w:ascii="Times New Roman" w:eastAsia="Calibri" w:hAnsi="Times New Roman" w:cs="Times New Roman"/>
                <w:kern w:val="2"/>
                <w:sz w:val="24"/>
                <w:szCs w:val="24"/>
                <w14:ligatures w14:val="standardContextual"/>
              </w:rPr>
              <w:t>Порядок досрочного расторжения договора</w:t>
            </w:r>
          </w:p>
          <w:p w14:paraId="424E5E66" w14:textId="3C3AB85D" w:rsidR="00B864A8" w:rsidRPr="008A5026" w:rsidRDefault="0076079B" w:rsidP="0076079B">
            <w:pPr>
              <w:autoSpaceDE w:val="0"/>
              <w:autoSpaceDN w:val="0"/>
              <w:adjustRightInd w:val="0"/>
              <w:spacing w:after="0" w:line="240" w:lineRule="auto"/>
              <w:rPr>
                <w:rFonts w:ascii="Times New Roman" w:eastAsia="Calibri" w:hAnsi="Times New Roman" w:cs="Times New Roman"/>
                <w:kern w:val="2"/>
                <w:sz w:val="24"/>
                <w:szCs w:val="24"/>
                <w14:ligatures w14:val="standardContextual"/>
              </w:rPr>
            </w:pPr>
            <w:r w:rsidRPr="005A33EF">
              <w:rPr>
                <w:rFonts w:ascii="Times New Roman" w:eastAsia="Calibri" w:hAnsi="Times New Roman" w:cs="Times New Roman"/>
                <w:kern w:val="2"/>
                <w:sz w:val="24"/>
                <w:szCs w:val="24"/>
                <w14:ligatures w14:val="standardContextual"/>
              </w:rPr>
              <w:t xml:space="preserve"> </w:t>
            </w:r>
            <w:r w:rsidR="002D4768" w:rsidRPr="008A5026">
              <w:rPr>
                <w:rFonts w:ascii="Times New Roman" w:eastAsia="Calibri" w:hAnsi="Times New Roman" w:cs="Times New Roman"/>
                <w:kern w:val="2"/>
                <w:sz w:val="24"/>
                <w:szCs w:val="24"/>
                <w14:ligatures w14:val="standardContextual"/>
              </w:rPr>
              <w:t>вклада</w:t>
            </w:r>
          </w:p>
        </w:tc>
        <w:tc>
          <w:tcPr>
            <w:tcW w:w="2048" w:type="pct"/>
            <w:tcBorders>
              <w:top w:val="single" w:sz="6" w:space="0" w:color="auto"/>
              <w:left w:val="single" w:sz="6" w:space="0" w:color="auto"/>
              <w:bottom w:val="single" w:sz="6" w:space="0" w:color="auto"/>
              <w:right w:val="single" w:sz="6" w:space="0" w:color="auto"/>
            </w:tcBorders>
          </w:tcPr>
          <w:p w14:paraId="7A1BBBCE" w14:textId="25E2343E" w:rsidR="00225FF4" w:rsidRPr="001D5F4A" w:rsidRDefault="00225FF4" w:rsidP="00225FF4">
            <w:pPr>
              <w:pStyle w:val="leading-8"/>
              <w:contextualSpacing/>
              <w:jc w:val="both"/>
            </w:pPr>
            <w:r w:rsidRPr="001D5F4A">
              <w:t>При досрочном закрытии вклада</w:t>
            </w:r>
            <w:r>
              <w:t xml:space="preserve"> </w:t>
            </w:r>
            <w:r w:rsidRPr="001D5F4A">
              <w:t>или при его востребовании до</w:t>
            </w:r>
            <w:r>
              <w:t xml:space="preserve"> </w:t>
            </w:r>
            <w:r w:rsidRPr="001D5F4A">
              <w:t>истечения одного месяца с</w:t>
            </w:r>
            <w:r>
              <w:t xml:space="preserve"> </w:t>
            </w:r>
            <w:r w:rsidRPr="001D5F4A">
              <w:t>даты открытия вклада, начисленные</w:t>
            </w:r>
            <w:r>
              <w:t xml:space="preserve"> </w:t>
            </w:r>
            <w:r w:rsidRPr="001D5F4A">
              <w:t>и зарезервированные процентные</w:t>
            </w:r>
            <w:r>
              <w:t xml:space="preserve"> </w:t>
            </w:r>
            <w:r w:rsidRPr="001D5F4A">
              <w:t>доходы за фактические дни</w:t>
            </w:r>
            <w:r>
              <w:t xml:space="preserve"> </w:t>
            </w:r>
            <w:r w:rsidRPr="001D5F4A">
              <w:t>хранения вклада не</w:t>
            </w:r>
            <w:r>
              <w:t xml:space="preserve"> </w:t>
            </w:r>
            <w:r w:rsidRPr="001D5F4A">
              <w:t>выплачиваются;</w:t>
            </w:r>
            <w:r>
              <w:t xml:space="preserve"> </w:t>
            </w:r>
            <w:r w:rsidRPr="001D5F4A">
              <w:t>при востребовании вклада</w:t>
            </w:r>
            <w:r>
              <w:t xml:space="preserve"> </w:t>
            </w:r>
            <w:r w:rsidRPr="001D5F4A">
              <w:t>во второй - шестой месяц</w:t>
            </w:r>
            <w:r>
              <w:t xml:space="preserve"> </w:t>
            </w:r>
            <w:r w:rsidRPr="001D5F4A">
              <w:t>(досрочно), за каждый полный</w:t>
            </w:r>
            <w:r>
              <w:t xml:space="preserve"> </w:t>
            </w:r>
            <w:r w:rsidRPr="001D5F4A">
              <w:t>фактически прошедший месяц</w:t>
            </w:r>
            <w:r>
              <w:t xml:space="preserve"> </w:t>
            </w:r>
            <w:r w:rsidRPr="001D5F4A">
              <w:t>хранения выплачивается 14%</w:t>
            </w:r>
          </w:p>
          <w:p w14:paraId="53884DB0" w14:textId="4052F645" w:rsidR="00B864A8" w:rsidRPr="008A5026" w:rsidRDefault="00225FF4" w:rsidP="00225FF4">
            <w:pPr>
              <w:pStyle w:val="leading-8"/>
              <w:contextualSpacing/>
              <w:jc w:val="both"/>
              <w:rPr>
                <w:noProof/>
              </w:rPr>
            </w:pPr>
            <w:r w:rsidRPr="001D5F4A">
              <w:t>годовых в офисах Банка и 15%</w:t>
            </w:r>
            <w:r>
              <w:t xml:space="preserve"> </w:t>
            </w:r>
            <w:r w:rsidRPr="001D5F4A">
              <w:t>- в мобильном приложении SQB;</w:t>
            </w:r>
            <w:r>
              <w:t xml:space="preserve"> </w:t>
            </w:r>
            <w:r w:rsidRPr="001D5F4A">
              <w:t>при востребовании вклада в</w:t>
            </w:r>
            <w:r>
              <w:t xml:space="preserve"> </w:t>
            </w:r>
            <w:r w:rsidRPr="001D5F4A">
              <w:t>седьмой - двенадцатый месяцы</w:t>
            </w:r>
            <w:r>
              <w:t xml:space="preserve"> </w:t>
            </w:r>
            <w:r w:rsidRPr="001D5F4A">
              <w:t>(досрочно), за каждый полный</w:t>
            </w:r>
            <w:r>
              <w:t xml:space="preserve"> </w:t>
            </w:r>
            <w:r w:rsidRPr="001D5F4A">
              <w:t>фактически прошедший месяц</w:t>
            </w:r>
            <w:r>
              <w:t xml:space="preserve"> </w:t>
            </w:r>
            <w:r w:rsidRPr="001D5F4A">
              <w:t>хранения выплачивается 15%</w:t>
            </w:r>
            <w:r>
              <w:t xml:space="preserve"> </w:t>
            </w:r>
            <w:r w:rsidRPr="001D5F4A">
              <w:t>годовых в офисах Банка и 16%</w:t>
            </w:r>
            <w:r>
              <w:t xml:space="preserve"> </w:t>
            </w:r>
            <w:r w:rsidRPr="001D5F4A">
              <w:t>- в мобильном приложении SQB.</w:t>
            </w:r>
            <w:r>
              <w:t xml:space="preserve"> </w:t>
            </w:r>
            <w:r w:rsidRPr="001D5F4A">
              <w:t>15% годовых в офисах банков,</w:t>
            </w:r>
            <w:r>
              <w:t xml:space="preserve"> </w:t>
            </w:r>
            <w:r w:rsidRPr="001D5F4A">
              <w:t>В мобильном приложении SQB - будет выплачено в размере 16%.</w:t>
            </w:r>
          </w:p>
        </w:tc>
      </w:tr>
      <w:bookmarkEnd w:id="1"/>
      <w:tr w:rsidR="00B864A8" w:rsidRPr="008A5026" w14:paraId="1E184782" w14:textId="77777777" w:rsidTr="0076079B">
        <w:trPr>
          <w:trHeight w:val="2582"/>
          <w:jc w:val="center"/>
        </w:trPr>
        <w:tc>
          <w:tcPr>
            <w:tcW w:w="2952" w:type="pct"/>
            <w:tcBorders>
              <w:top w:val="single" w:sz="6" w:space="0" w:color="auto"/>
              <w:left w:val="single" w:sz="6" w:space="0" w:color="auto"/>
              <w:bottom w:val="single" w:sz="6" w:space="0" w:color="auto"/>
              <w:right w:val="single" w:sz="6" w:space="0" w:color="auto"/>
            </w:tcBorders>
          </w:tcPr>
          <w:p w14:paraId="771C52AD" w14:textId="1E95BAB6"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lang w:val="uz-Latn-UZ"/>
                <w14:ligatures w14:val="standardContextual"/>
              </w:rPr>
            </w:pPr>
            <w:r w:rsidRPr="008A5026">
              <w:rPr>
                <w:rFonts w:ascii="Times New Roman" w:eastAsia="Calibri" w:hAnsi="Times New Roman" w:cs="Times New Roman"/>
                <w:kern w:val="2"/>
                <w:sz w:val="24"/>
                <w:szCs w:val="24"/>
                <w14:ligatures w14:val="standardContextual"/>
              </w:rPr>
              <w:t xml:space="preserve">3. </w:t>
            </w:r>
            <w:r w:rsidR="002D4768" w:rsidRPr="008A5026">
              <w:rPr>
                <w:rFonts w:ascii="Times New Roman" w:eastAsia="Calibri" w:hAnsi="Times New Roman" w:cs="Times New Roman"/>
                <w:kern w:val="2"/>
                <w:sz w:val="24"/>
                <w:szCs w:val="24"/>
                <w14:ligatures w14:val="standardContextual"/>
              </w:rPr>
              <w:t>Управление денежными средствами, размещёнными на вкладе</w:t>
            </w:r>
          </w:p>
        </w:tc>
        <w:tc>
          <w:tcPr>
            <w:tcW w:w="2048" w:type="pct"/>
            <w:tcBorders>
              <w:top w:val="single" w:sz="6" w:space="0" w:color="auto"/>
              <w:left w:val="single" w:sz="6" w:space="0" w:color="auto"/>
              <w:bottom w:val="single" w:sz="6" w:space="0" w:color="auto"/>
              <w:right w:val="single" w:sz="6" w:space="0" w:color="auto"/>
            </w:tcBorders>
          </w:tcPr>
          <w:p w14:paraId="26080E46" w14:textId="21ED8F1A" w:rsidR="00B864A8" w:rsidRPr="00C63E65" w:rsidRDefault="00C63E65" w:rsidP="00225FF4">
            <w:pPr>
              <w:autoSpaceDE w:val="0"/>
              <w:autoSpaceDN w:val="0"/>
              <w:adjustRightInd w:val="0"/>
              <w:spacing w:after="0" w:line="240" w:lineRule="auto"/>
              <w:ind w:left="135" w:right="140"/>
              <w:jc w:val="both"/>
              <w:rPr>
                <w:rFonts w:ascii="Times New Roman" w:hAnsi="Times New Roman" w:cs="Times New Roman"/>
                <w:noProof/>
                <w:sz w:val="24"/>
                <w:szCs w:val="24"/>
              </w:rPr>
            </w:pPr>
            <w:r w:rsidRPr="00C63E65">
              <w:rPr>
                <w:rFonts w:ascii="Times New Roman" w:hAnsi="Times New Roman" w:cs="Times New Roman"/>
                <w:noProof/>
                <w:sz w:val="24"/>
                <w:szCs w:val="24"/>
              </w:rPr>
              <w:t>Сберегательные счета, открытые в офисах банка, можно управлять удаленно через мобильное приложение. При этом физическое лицо при открытии сберегательного счета должно сообщить сотруднику банка о включении данной услуги.</w:t>
            </w:r>
          </w:p>
        </w:tc>
      </w:tr>
    </w:tbl>
    <w:p w14:paraId="247C02EC" w14:textId="77777777" w:rsidR="00B864A8" w:rsidRPr="008A5026" w:rsidRDefault="00B864A8" w:rsidP="00B864A8">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715E6B41" w14:textId="240C6A4C" w:rsidR="00625524" w:rsidRPr="008A5026" w:rsidRDefault="00625524" w:rsidP="008A5026">
      <w:pPr>
        <w:autoSpaceDE w:val="0"/>
        <w:autoSpaceDN w:val="0"/>
        <w:adjustRightInd w:val="0"/>
        <w:spacing w:after="0" w:line="240" w:lineRule="auto"/>
        <w:ind w:firstLine="570"/>
        <w:jc w:val="center"/>
        <w:rPr>
          <w:rFonts w:ascii="Times New Roman" w:hAnsi="Times New Roman" w:cs="Times New Roman"/>
          <w:b/>
          <w:bCs/>
          <w:sz w:val="24"/>
          <w:szCs w:val="24"/>
        </w:rPr>
      </w:pPr>
      <w:r w:rsidRPr="008A5026">
        <w:rPr>
          <w:rFonts w:ascii="Times New Roman" w:hAnsi="Times New Roman" w:cs="Times New Roman"/>
          <w:b/>
          <w:bCs/>
          <w:sz w:val="24"/>
          <w:szCs w:val="24"/>
        </w:rPr>
        <w:t>Перед согласием на открытие вклада внимательно ознакомьтесь!</w:t>
      </w:r>
    </w:p>
    <w:p w14:paraId="5D64A947" w14:textId="77777777" w:rsidR="00625524" w:rsidRPr="008A5026" w:rsidRDefault="00625524" w:rsidP="00B864A8">
      <w:pPr>
        <w:autoSpaceDE w:val="0"/>
        <w:autoSpaceDN w:val="0"/>
        <w:adjustRightInd w:val="0"/>
        <w:spacing w:after="0" w:line="240" w:lineRule="auto"/>
        <w:ind w:firstLine="570"/>
        <w:jc w:val="both"/>
        <w:rPr>
          <w:rFonts w:ascii="Times New Roman" w:hAnsi="Times New Roman" w:cs="Times New Roman"/>
          <w:b/>
          <w:bCs/>
          <w:sz w:val="24"/>
          <w:szCs w:val="24"/>
        </w:rPr>
      </w:pPr>
    </w:p>
    <w:p w14:paraId="3BAB2799" w14:textId="4D0FC752"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Вы вправе получить из банка полную и подробную информацию об условиях вклада, процентных доходов и порядке расчетов по вкладу, Ваших правах и обязанностях, а также по другим вопросам, которые Вам неясны.</w:t>
      </w:r>
    </w:p>
    <w:p w14:paraId="3CB4450E" w14:textId="1F39DFA5" w:rsidR="00B864A8"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8A5026">
        <w:rPr>
          <w:rFonts w:ascii="Times New Roman" w:eastAsia="Calibri" w:hAnsi="Times New Roman" w:cs="Times New Roman"/>
          <w:kern w:val="2"/>
          <w:sz w:val="24"/>
          <w:szCs w:val="24"/>
          <w14:ligatures w14:val="standardContextual"/>
        </w:rPr>
        <w:t>При наличии жалоб Вы можете обратиться по телефону +998 71-</w:t>
      </w:r>
      <w:r w:rsidR="00DF474E" w:rsidRPr="008A5026">
        <w:rPr>
          <w:rFonts w:ascii="Times New Roman" w:eastAsia="Calibri" w:hAnsi="Times New Roman" w:cs="Times New Roman"/>
          <w:kern w:val="2"/>
          <w:sz w:val="24"/>
          <w:szCs w:val="24"/>
          <w14:ligatures w14:val="standardContextual"/>
        </w:rPr>
        <w:t>200</w:t>
      </w:r>
      <w:r w:rsidRPr="008A5026">
        <w:rPr>
          <w:rFonts w:ascii="Times New Roman" w:eastAsia="Calibri" w:hAnsi="Times New Roman" w:cs="Times New Roman"/>
          <w:kern w:val="2"/>
          <w:sz w:val="24"/>
          <w:szCs w:val="24"/>
          <w14:ligatures w14:val="standardContextual"/>
        </w:rPr>
        <w:t>-</w:t>
      </w:r>
      <w:r w:rsidR="00DF474E" w:rsidRPr="008A5026">
        <w:rPr>
          <w:rFonts w:ascii="Times New Roman" w:eastAsia="Calibri" w:hAnsi="Times New Roman" w:cs="Times New Roman"/>
          <w:kern w:val="2"/>
          <w:sz w:val="24"/>
          <w:szCs w:val="24"/>
          <w14:ligatures w14:val="standardContextual"/>
        </w:rPr>
        <w:t>43</w:t>
      </w:r>
      <w:r w:rsidRPr="008A5026">
        <w:rPr>
          <w:rFonts w:ascii="Times New Roman" w:eastAsia="Calibri" w:hAnsi="Times New Roman" w:cs="Times New Roman"/>
          <w:kern w:val="2"/>
          <w:sz w:val="24"/>
          <w:szCs w:val="24"/>
          <w14:ligatures w14:val="standardContextual"/>
        </w:rPr>
        <w:t>-</w:t>
      </w:r>
      <w:r w:rsidR="00DF474E" w:rsidRPr="008A5026">
        <w:rPr>
          <w:rFonts w:ascii="Times New Roman" w:eastAsia="Calibri" w:hAnsi="Times New Roman" w:cs="Times New Roman"/>
          <w:kern w:val="2"/>
          <w:sz w:val="24"/>
          <w:szCs w:val="24"/>
          <w14:ligatures w14:val="standardContextual"/>
        </w:rPr>
        <w:t>43</w:t>
      </w:r>
      <w:r w:rsidRPr="008A5026">
        <w:rPr>
          <w:rFonts w:ascii="Times New Roman" w:eastAsia="Calibri" w:hAnsi="Times New Roman" w:cs="Times New Roman"/>
          <w:kern w:val="2"/>
          <w:sz w:val="24"/>
          <w:szCs w:val="24"/>
          <w14:ligatures w14:val="standardContextual"/>
        </w:rPr>
        <w:t xml:space="preserve"> или направить свое обращение по адресу </w:t>
      </w:r>
      <w:proofErr w:type="spellStart"/>
      <w:r w:rsidRPr="008A5026">
        <w:rPr>
          <w:rFonts w:ascii="Times New Roman" w:eastAsia="Calibri" w:hAnsi="Times New Roman" w:cs="Times New Roman"/>
          <w:kern w:val="2"/>
          <w:sz w:val="24"/>
          <w:szCs w:val="24"/>
          <w14:ligatures w14:val="standardContextual"/>
        </w:rPr>
        <w:t>г.Ташкент</w:t>
      </w:r>
      <w:proofErr w:type="spellEnd"/>
      <w:r w:rsidRPr="008A5026">
        <w:rPr>
          <w:rFonts w:ascii="Times New Roman" w:eastAsia="Calibri" w:hAnsi="Times New Roman" w:cs="Times New Roman"/>
          <w:kern w:val="2"/>
          <w:sz w:val="24"/>
          <w:szCs w:val="24"/>
          <w14:ligatures w14:val="standardContextual"/>
        </w:rPr>
        <w:t xml:space="preserve">, 100000, ул. </w:t>
      </w:r>
      <w:proofErr w:type="spellStart"/>
      <w:r w:rsidRPr="008A5026">
        <w:rPr>
          <w:rFonts w:ascii="Times New Roman" w:eastAsia="Calibri" w:hAnsi="Times New Roman" w:cs="Times New Roman"/>
          <w:kern w:val="2"/>
          <w:sz w:val="24"/>
          <w:szCs w:val="24"/>
          <w14:ligatures w14:val="standardContextual"/>
        </w:rPr>
        <w:t>Шахрисабзская</w:t>
      </w:r>
      <w:proofErr w:type="spellEnd"/>
      <w:r w:rsidRPr="008A5026">
        <w:rPr>
          <w:rFonts w:ascii="Times New Roman" w:eastAsia="Calibri" w:hAnsi="Times New Roman" w:cs="Times New Roman"/>
          <w:kern w:val="2"/>
          <w:sz w:val="24"/>
          <w:szCs w:val="24"/>
          <w14:ligatures w14:val="standardContextual"/>
        </w:rPr>
        <w:t xml:space="preserve">, 3, на корпоративный сайт </w:t>
      </w:r>
      <w:hyperlink r:id="rId5" w:tgtFrame="_new" w:history="1">
        <w:r w:rsidRPr="008A5026">
          <w:rPr>
            <w:rStyle w:val="ac"/>
            <w:rFonts w:ascii="Times New Roman" w:hAnsi="Times New Roman" w:cs="Times New Roman"/>
            <w:noProof/>
            <w:sz w:val="24"/>
            <w:szCs w:val="24"/>
          </w:rPr>
          <w:t>www.sqb.uz</w:t>
        </w:r>
      </w:hyperlink>
      <w:r w:rsidRPr="008A5026">
        <w:rPr>
          <w:rFonts w:ascii="Times New Roman" w:hAnsi="Times New Roman" w:cs="Times New Roman"/>
          <w:noProof/>
          <w:sz w:val="24"/>
          <w:szCs w:val="24"/>
        </w:rPr>
        <w:t xml:space="preserve"> </w:t>
      </w:r>
      <w:r w:rsidRPr="008A5026">
        <w:rPr>
          <w:rFonts w:ascii="Times New Roman" w:eastAsia="Calibri" w:hAnsi="Times New Roman" w:cs="Times New Roman"/>
          <w:kern w:val="2"/>
          <w:sz w:val="24"/>
          <w:szCs w:val="24"/>
          <w14:ligatures w14:val="standardContextual"/>
        </w:rPr>
        <w:t xml:space="preserve">и </w:t>
      </w:r>
      <w:proofErr w:type="spellStart"/>
      <w:r w:rsidRPr="008A5026">
        <w:rPr>
          <w:rFonts w:ascii="Times New Roman" w:eastAsia="Calibri" w:hAnsi="Times New Roman" w:cs="Times New Roman"/>
          <w:kern w:val="2"/>
          <w:sz w:val="24"/>
          <w:szCs w:val="24"/>
          <w14:ligatures w14:val="standardContextual"/>
        </w:rPr>
        <w:t>телеграм</w:t>
      </w:r>
      <w:proofErr w:type="spellEnd"/>
      <w:r w:rsidRPr="008A5026">
        <w:rPr>
          <w:rFonts w:ascii="Times New Roman" w:eastAsia="Calibri" w:hAnsi="Times New Roman" w:cs="Times New Roman"/>
          <w:kern w:val="2"/>
          <w:sz w:val="24"/>
          <w:szCs w:val="24"/>
          <w14:ligatures w14:val="standardContextual"/>
        </w:rPr>
        <w:t xml:space="preserve"> бот @ </w:t>
      </w:r>
      <w:proofErr w:type="spellStart"/>
      <w:r w:rsidRPr="008A5026">
        <w:rPr>
          <w:rFonts w:ascii="Times New Roman" w:eastAsia="Calibri" w:hAnsi="Times New Roman" w:cs="Times New Roman"/>
          <w:kern w:val="2"/>
          <w:sz w:val="24"/>
          <w:szCs w:val="24"/>
          <w:lang w:val="en-US"/>
          <w14:ligatures w14:val="standardContextual"/>
        </w:rPr>
        <w:t>sqbuzbot</w:t>
      </w:r>
      <w:proofErr w:type="spellEnd"/>
      <w:r w:rsidRPr="008A5026">
        <w:rPr>
          <w:rFonts w:ascii="Times New Roman" w:eastAsia="Calibri" w:hAnsi="Times New Roman" w:cs="Times New Roman"/>
          <w:kern w:val="2"/>
          <w:sz w:val="24"/>
          <w:szCs w:val="24"/>
          <w14:ligatures w14:val="standardContextual"/>
        </w:rPr>
        <w:t>.</w:t>
      </w:r>
      <w:r w:rsidR="00B864A8" w:rsidRPr="008A5026">
        <w:rPr>
          <w:rFonts w:ascii="Times New Roman" w:eastAsia="Calibri" w:hAnsi="Times New Roman" w:cs="Times New Roman"/>
          <w:kern w:val="2"/>
          <w:sz w:val="24"/>
          <w:szCs w:val="24"/>
          <w:lang w:val="uz-Cyrl-UZ"/>
          <w14:ligatures w14:val="standardContextual"/>
        </w:rPr>
        <w:t>.</w:t>
      </w:r>
    </w:p>
    <w:p w14:paraId="6ACA1109" w14:textId="77777777" w:rsidR="00B864A8" w:rsidRPr="008A5026" w:rsidRDefault="00B864A8"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64FC7623" w14:textId="77777777" w:rsidR="00B864A8" w:rsidRPr="008A5026" w:rsidRDefault="00B864A8"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0FFCC27" w14:textId="0D691269" w:rsidR="00625524" w:rsidRPr="008A5026" w:rsidRDefault="00C63E65"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Д</w:t>
      </w:r>
      <w:r w:rsidR="00625524" w:rsidRPr="008A5026">
        <w:rPr>
          <w:rFonts w:ascii="Times New Roman" w:eastAsia="Calibri" w:hAnsi="Times New Roman" w:cs="Times New Roman"/>
          <w:kern w:val="2"/>
          <w:sz w:val="24"/>
          <w:szCs w:val="24"/>
          <w14:ligatures w14:val="standardContextual"/>
        </w:rPr>
        <w:t xml:space="preserve">ОСТОВЕРНОСТЬ И ПОДЛИННОСТЬ </w:t>
      </w:r>
    </w:p>
    <w:p w14:paraId="2A94B1BC" w14:textId="1DF45223"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ИНФОРМАЦИОННОГО ЛИСТА ЗАВЕРЕНА. </w:t>
      </w:r>
    </w:p>
    <w:p w14:paraId="5326E473" w14:textId="77777777"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p w14:paraId="071E8ECF" w14:textId="77777777"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p w14:paraId="0E9F3ADC" w14:textId="77777777"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bookmarkEnd w:id="0"/>
    <w:p w14:paraId="529EDA6A" w14:textId="1C5C18EF" w:rsidR="0072123C" w:rsidRPr="008A5026" w:rsidRDefault="00625524" w:rsidP="00625524">
      <w:pPr>
        <w:autoSpaceDE w:val="0"/>
        <w:autoSpaceDN w:val="0"/>
        <w:adjustRightInd w:val="0"/>
        <w:spacing w:after="0" w:line="240" w:lineRule="auto"/>
        <w:ind w:firstLine="570"/>
        <w:jc w:val="both"/>
        <w:rPr>
          <w:rFonts w:ascii="Times New Roman" w:hAnsi="Times New Roman" w:cs="Times New Roman"/>
        </w:rPr>
      </w:pPr>
      <w:r w:rsidRPr="008A5026">
        <w:rPr>
          <w:rFonts w:ascii="Times New Roman" w:eastAsia="Calibri" w:hAnsi="Times New Roman" w:cs="Times New Roman"/>
          <w:kern w:val="2"/>
          <w:sz w:val="24"/>
          <w:szCs w:val="24"/>
          <w14:ligatures w14:val="standardContextual"/>
        </w:rPr>
        <w:t>*Настоящий лист не заменяет договор вклада или заявку, а помогает сопоставить условия вкладов различных банков и осуществить нужный выбор.</w:t>
      </w:r>
    </w:p>
    <w:sectPr w:rsidR="0072123C" w:rsidRPr="008A5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56"/>
    <w:rsid w:val="000C4BC8"/>
    <w:rsid w:val="000D0471"/>
    <w:rsid w:val="00146B88"/>
    <w:rsid w:val="001B5082"/>
    <w:rsid w:val="00225FF4"/>
    <w:rsid w:val="002266B2"/>
    <w:rsid w:val="0026243B"/>
    <w:rsid w:val="002D0656"/>
    <w:rsid w:val="002D4768"/>
    <w:rsid w:val="002D65D2"/>
    <w:rsid w:val="0036593F"/>
    <w:rsid w:val="00505F52"/>
    <w:rsid w:val="005330BD"/>
    <w:rsid w:val="005A33EF"/>
    <w:rsid w:val="005C675F"/>
    <w:rsid w:val="00625524"/>
    <w:rsid w:val="00636541"/>
    <w:rsid w:val="00647486"/>
    <w:rsid w:val="0072123C"/>
    <w:rsid w:val="0076079B"/>
    <w:rsid w:val="008A5026"/>
    <w:rsid w:val="00923E41"/>
    <w:rsid w:val="00940DD4"/>
    <w:rsid w:val="009B475B"/>
    <w:rsid w:val="00B30F0F"/>
    <w:rsid w:val="00B864A8"/>
    <w:rsid w:val="00BA77DD"/>
    <w:rsid w:val="00C42A4B"/>
    <w:rsid w:val="00C63E65"/>
    <w:rsid w:val="00CD374B"/>
    <w:rsid w:val="00DF474E"/>
    <w:rsid w:val="00E41667"/>
    <w:rsid w:val="00FC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2272"/>
  <w15:chartTrackingRefBased/>
  <w15:docId w15:val="{4C4459B0-93C3-4C08-AE91-C3347FCB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4A8"/>
    <w:rPr>
      <w:kern w:val="0"/>
      <w14:ligatures w14:val="none"/>
    </w:rPr>
  </w:style>
  <w:style w:type="paragraph" w:styleId="1">
    <w:name w:val="heading 1"/>
    <w:basedOn w:val="a"/>
    <w:next w:val="a"/>
    <w:link w:val="10"/>
    <w:uiPriority w:val="9"/>
    <w:qFormat/>
    <w:rsid w:val="002D065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D065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D065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D065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2D065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2D065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D0656"/>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D0656"/>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D0656"/>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65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065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065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065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065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06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0656"/>
    <w:rPr>
      <w:rFonts w:eastAsiaTheme="majorEastAsia" w:cstheme="majorBidi"/>
      <w:color w:val="595959" w:themeColor="text1" w:themeTint="A6"/>
    </w:rPr>
  </w:style>
  <w:style w:type="character" w:customStyle="1" w:styleId="80">
    <w:name w:val="Заголовок 8 Знак"/>
    <w:basedOn w:val="a0"/>
    <w:link w:val="8"/>
    <w:uiPriority w:val="9"/>
    <w:semiHidden/>
    <w:rsid w:val="002D06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0656"/>
    <w:rPr>
      <w:rFonts w:eastAsiaTheme="majorEastAsia" w:cstheme="majorBidi"/>
      <w:color w:val="272727" w:themeColor="text1" w:themeTint="D8"/>
    </w:rPr>
  </w:style>
  <w:style w:type="paragraph" w:styleId="a3">
    <w:name w:val="Title"/>
    <w:basedOn w:val="a"/>
    <w:next w:val="a"/>
    <w:link w:val="a4"/>
    <w:uiPriority w:val="10"/>
    <w:qFormat/>
    <w:rsid w:val="002D06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D0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65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D06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0656"/>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2D0656"/>
    <w:rPr>
      <w:i/>
      <w:iCs/>
      <w:color w:val="404040" w:themeColor="text1" w:themeTint="BF"/>
    </w:rPr>
  </w:style>
  <w:style w:type="paragraph" w:styleId="a7">
    <w:name w:val="List Paragraph"/>
    <w:basedOn w:val="a"/>
    <w:uiPriority w:val="34"/>
    <w:qFormat/>
    <w:rsid w:val="002D0656"/>
    <w:pPr>
      <w:ind w:left="720"/>
      <w:contextualSpacing/>
    </w:pPr>
    <w:rPr>
      <w:kern w:val="2"/>
      <w14:ligatures w14:val="standardContextual"/>
    </w:rPr>
  </w:style>
  <w:style w:type="character" w:styleId="a8">
    <w:name w:val="Intense Emphasis"/>
    <w:basedOn w:val="a0"/>
    <w:uiPriority w:val="21"/>
    <w:qFormat/>
    <w:rsid w:val="002D0656"/>
    <w:rPr>
      <w:i/>
      <w:iCs/>
      <w:color w:val="0F4761" w:themeColor="accent1" w:themeShade="BF"/>
    </w:rPr>
  </w:style>
  <w:style w:type="paragraph" w:styleId="a9">
    <w:name w:val="Intense Quote"/>
    <w:basedOn w:val="a"/>
    <w:next w:val="a"/>
    <w:link w:val="aa"/>
    <w:uiPriority w:val="30"/>
    <w:qFormat/>
    <w:rsid w:val="002D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2D0656"/>
    <w:rPr>
      <w:i/>
      <w:iCs/>
      <w:color w:val="0F4761" w:themeColor="accent1" w:themeShade="BF"/>
    </w:rPr>
  </w:style>
  <w:style w:type="character" w:styleId="ab">
    <w:name w:val="Intense Reference"/>
    <w:basedOn w:val="a0"/>
    <w:uiPriority w:val="32"/>
    <w:qFormat/>
    <w:rsid w:val="002D0656"/>
    <w:rPr>
      <w:b/>
      <w:bCs/>
      <w:smallCaps/>
      <w:color w:val="0F4761" w:themeColor="accent1" w:themeShade="BF"/>
      <w:spacing w:val="5"/>
    </w:rPr>
  </w:style>
  <w:style w:type="character" w:styleId="ac">
    <w:name w:val="Hyperlink"/>
    <w:basedOn w:val="a0"/>
    <w:uiPriority w:val="99"/>
    <w:unhideWhenUsed/>
    <w:rsid w:val="00B864A8"/>
    <w:rPr>
      <w:color w:val="467886" w:themeColor="hyperlink"/>
      <w:u w:val="single"/>
    </w:rPr>
  </w:style>
  <w:style w:type="character" w:styleId="ad">
    <w:name w:val="Unresolved Mention"/>
    <w:basedOn w:val="a0"/>
    <w:uiPriority w:val="99"/>
    <w:semiHidden/>
    <w:unhideWhenUsed/>
    <w:rsid w:val="002266B2"/>
    <w:rPr>
      <w:color w:val="605E5C"/>
      <w:shd w:val="clear" w:color="auto" w:fill="E1DFDD"/>
    </w:rPr>
  </w:style>
  <w:style w:type="paragraph" w:customStyle="1" w:styleId="leading-8">
    <w:name w:val="leading-8"/>
    <w:basedOn w:val="a"/>
    <w:rsid w:val="00BA77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607">
      <w:bodyDiv w:val="1"/>
      <w:marLeft w:val="0"/>
      <w:marRight w:val="0"/>
      <w:marTop w:val="0"/>
      <w:marBottom w:val="0"/>
      <w:divBdr>
        <w:top w:val="none" w:sz="0" w:space="0" w:color="auto"/>
        <w:left w:val="none" w:sz="0" w:space="0" w:color="auto"/>
        <w:bottom w:val="none" w:sz="0" w:space="0" w:color="auto"/>
        <w:right w:val="none" w:sz="0" w:space="0" w:color="auto"/>
      </w:divBdr>
    </w:div>
    <w:div w:id="335617206">
      <w:bodyDiv w:val="1"/>
      <w:marLeft w:val="0"/>
      <w:marRight w:val="0"/>
      <w:marTop w:val="0"/>
      <w:marBottom w:val="0"/>
      <w:divBdr>
        <w:top w:val="none" w:sz="0" w:space="0" w:color="auto"/>
        <w:left w:val="none" w:sz="0" w:space="0" w:color="auto"/>
        <w:bottom w:val="none" w:sz="0" w:space="0" w:color="auto"/>
        <w:right w:val="none" w:sz="0" w:space="0" w:color="auto"/>
      </w:divBdr>
    </w:div>
    <w:div w:id="484663880">
      <w:bodyDiv w:val="1"/>
      <w:marLeft w:val="0"/>
      <w:marRight w:val="0"/>
      <w:marTop w:val="0"/>
      <w:marBottom w:val="0"/>
      <w:divBdr>
        <w:top w:val="none" w:sz="0" w:space="0" w:color="auto"/>
        <w:left w:val="none" w:sz="0" w:space="0" w:color="auto"/>
        <w:bottom w:val="none" w:sz="0" w:space="0" w:color="auto"/>
        <w:right w:val="none" w:sz="0" w:space="0" w:color="auto"/>
      </w:divBdr>
    </w:div>
    <w:div w:id="714155394">
      <w:bodyDiv w:val="1"/>
      <w:marLeft w:val="0"/>
      <w:marRight w:val="0"/>
      <w:marTop w:val="0"/>
      <w:marBottom w:val="0"/>
      <w:divBdr>
        <w:top w:val="none" w:sz="0" w:space="0" w:color="auto"/>
        <w:left w:val="none" w:sz="0" w:space="0" w:color="auto"/>
        <w:bottom w:val="none" w:sz="0" w:space="0" w:color="auto"/>
        <w:right w:val="none" w:sz="0" w:space="0" w:color="auto"/>
      </w:divBdr>
    </w:div>
    <w:div w:id="729813261">
      <w:bodyDiv w:val="1"/>
      <w:marLeft w:val="0"/>
      <w:marRight w:val="0"/>
      <w:marTop w:val="0"/>
      <w:marBottom w:val="0"/>
      <w:divBdr>
        <w:top w:val="none" w:sz="0" w:space="0" w:color="auto"/>
        <w:left w:val="none" w:sz="0" w:space="0" w:color="auto"/>
        <w:bottom w:val="none" w:sz="0" w:space="0" w:color="auto"/>
        <w:right w:val="none" w:sz="0" w:space="0" w:color="auto"/>
      </w:divBdr>
    </w:div>
    <w:div w:id="945313736">
      <w:bodyDiv w:val="1"/>
      <w:marLeft w:val="0"/>
      <w:marRight w:val="0"/>
      <w:marTop w:val="0"/>
      <w:marBottom w:val="0"/>
      <w:divBdr>
        <w:top w:val="none" w:sz="0" w:space="0" w:color="auto"/>
        <w:left w:val="none" w:sz="0" w:space="0" w:color="auto"/>
        <w:bottom w:val="none" w:sz="0" w:space="0" w:color="auto"/>
        <w:right w:val="none" w:sz="0" w:space="0" w:color="auto"/>
      </w:divBdr>
    </w:div>
    <w:div w:id="972908026">
      <w:bodyDiv w:val="1"/>
      <w:marLeft w:val="0"/>
      <w:marRight w:val="0"/>
      <w:marTop w:val="0"/>
      <w:marBottom w:val="0"/>
      <w:divBdr>
        <w:top w:val="none" w:sz="0" w:space="0" w:color="auto"/>
        <w:left w:val="none" w:sz="0" w:space="0" w:color="auto"/>
        <w:bottom w:val="none" w:sz="0" w:space="0" w:color="auto"/>
        <w:right w:val="none" w:sz="0" w:space="0" w:color="auto"/>
      </w:divBdr>
    </w:div>
    <w:div w:id="1677147322">
      <w:bodyDiv w:val="1"/>
      <w:marLeft w:val="0"/>
      <w:marRight w:val="0"/>
      <w:marTop w:val="0"/>
      <w:marBottom w:val="0"/>
      <w:divBdr>
        <w:top w:val="none" w:sz="0" w:space="0" w:color="auto"/>
        <w:left w:val="none" w:sz="0" w:space="0" w:color="auto"/>
        <w:bottom w:val="none" w:sz="0" w:space="0" w:color="auto"/>
        <w:right w:val="none" w:sz="0" w:space="0" w:color="auto"/>
      </w:divBdr>
    </w:div>
    <w:div w:id="1812600546">
      <w:bodyDiv w:val="1"/>
      <w:marLeft w:val="0"/>
      <w:marRight w:val="0"/>
      <w:marTop w:val="0"/>
      <w:marBottom w:val="0"/>
      <w:divBdr>
        <w:top w:val="none" w:sz="0" w:space="0" w:color="auto"/>
        <w:left w:val="none" w:sz="0" w:space="0" w:color="auto"/>
        <w:bottom w:val="none" w:sz="0" w:space="0" w:color="auto"/>
        <w:right w:val="none" w:sz="0" w:space="0" w:color="auto"/>
      </w:divBdr>
    </w:div>
    <w:div w:id="184242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Dilfuza M. Maxmudjonova</cp:lastModifiedBy>
  <cp:revision>3</cp:revision>
  <dcterms:created xsi:type="dcterms:W3CDTF">2026-04-29T11:56:00Z</dcterms:created>
  <dcterms:modified xsi:type="dcterms:W3CDTF">2026-04-29T11:59:00Z</dcterms:modified>
</cp:coreProperties>
</file>